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17C" w:rsidRPr="00C76676" w:rsidRDefault="00A0317C" w:rsidP="00A031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676">
        <w:rPr>
          <w:rFonts w:ascii="Times New Roman" w:hAnsi="Times New Roman" w:cs="Times New Roman"/>
          <w:b/>
          <w:sz w:val="24"/>
          <w:szCs w:val="24"/>
        </w:rPr>
        <w:t>ПРОТОКОЛ № 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DB7D49">
        <w:rPr>
          <w:rFonts w:ascii="Times New Roman" w:hAnsi="Times New Roman" w:cs="Times New Roman"/>
          <w:b/>
          <w:sz w:val="24"/>
          <w:szCs w:val="24"/>
        </w:rPr>
        <w:t>4</w:t>
      </w:r>
    </w:p>
    <w:p w:rsidR="00A0317C" w:rsidRPr="00C76676" w:rsidRDefault="00A0317C" w:rsidP="00A0317C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317C" w:rsidRDefault="00A0317C" w:rsidP="00A0317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76676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A0317C" w:rsidRPr="00C76676" w:rsidRDefault="00A0317C" w:rsidP="00A0317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317C" w:rsidRPr="00C76676" w:rsidRDefault="00A0317C" w:rsidP="00A031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0317C" w:rsidRPr="00C76676" w:rsidRDefault="00A0317C" w:rsidP="00A031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766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0317C" w:rsidRPr="00C76676" w:rsidRDefault="00A0317C" w:rsidP="00A0317C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317C" w:rsidRPr="00C76676" w:rsidRDefault="00A0317C" w:rsidP="00A031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</w:t>
      </w:r>
      <w:r w:rsidR="00DB7D4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-</w:t>
      </w:r>
      <w:r w:rsidR="00DB7D4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0317C" w:rsidRDefault="00A0317C" w:rsidP="00A031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0317C" w:rsidRDefault="00A0317C" w:rsidP="00A031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317C" w:rsidRDefault="00A0317C" w:rsidP="00A031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0317C" w:rsidRDefault="00A0317C" w:rsidP="00A031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0317C" w:rsidRDefault="00A0317C" w:rsidP="00A031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0317C" w:rsidRDefault="00A0317C" w:rsidP="00A031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0317C" w:rsidRDefault="00A0317C" w:rsidP="00A0317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0317C" w:rsidRDefault="00A0317C" w:rsidP="00A0317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317C" w:rsidRDefault="00A0317C" w:rsidP="00A0317C">
      <w:pPr>
        <w:spacing w:after="266"/>
        <w:ind w:right="1" w:firstLine="7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 разгледа в закрито заседание, проведено на 13.03.2026 г., доклад на работния екип по преписка № КЗК-</w:t>
      </w:r>
      <w:r w:rsidR="00DB7D49">
        <w:rPr>
          <w:rFonts w:ascii="Times New Roman" w:hAnsi="Times New Roman" w:cs="Times New Roman"/>
          <w:sz w:val="24"/>
          <w:szCs w:val="24"/>
        </w:rPr>
        <w:t>173</w:t>
      </w:r>
      <w:r>
        <w:rPr>
          <w:rFonts w:ascii="Times New Roman" w:hAnsi="Times New Roman" w:cs="Times New Roman"/>
          <w:sz w:val="24"/>
          <w:szCs w:val="24"/>
        </w:rPr>
        <w:t>/2026 г., с наблюдаващ проучването член на КЗК Димитър Данаилов.</w:t>
      </w:r>
    </w:p>
    <w:p w:rsidR="00DB7D49" w:rsidRPr="00DB7D49" w:rsidRDefault="00A0317C" w:rsidP="00DB7D49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DB7D49" w:rsidRPr="00DB7D49">
        <w:rPr>
          <w:rFonts w:ascii="Times New Roman" w:hAnsi="Times New Roman" w:cs="Times New Roman"/>
          <w:sz w:val="24"/>
          <w:szCs w:val="24"/>
        </w:rPr>
        <w:t xml:space="preserve">основание чл. 204, ал. 1, ал. 2 и ал. 3 от ЗОП, във връзка с чл. 203, ал. 1 от ЗОП, Комисия за защита на конкуренцията </w:t>
      </w:r>
    </w:p>
    <w:p w:rsidR="00DB7D49" w:rsidRPr="00DB7D49" w:rsidRDefault="00DB7D49" w:rsidP="00DB7D49">
      <w:pPr>
        <w:ind w:right="18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B7D49">
        <w:rPr>
          <w:rFonts w:ascii="Times New Roman" w:hAnsi="Times New Roman" w:cs="Times New Roman"/>
          <w:sz w:val="24"/>
          <w:szCs w:val="24"/>
        </w:rPr>
        <w:t>О П Р Е Д Е Л И :</w:t>
      </w:r>
    </w:p>
    <w:p w:rsidR="00DB7D49" w:rsidRPr="00DB7D49" w:rsidRDefault="00DB7D49" w:rsidP="00DB7D49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D49">
        <w:rPr>
          <w:rFonts w:ascii="Times New Roman" w:hAnsi="Times New Roman" w:cs="Times New Roman"/>
          <w:sz w:val="24"/>
          <w:szCs w:val="24"/>
        </w:rPr>
        <w:t>ОСТАВЯ БЕЗ УВАЖЕНИЕ искането на „</w:t>
      </w:r>
      <w:proofErr w:type="spellStart"/>
      <w:r w:rsidRPr="00DB7D49">
        <w:rPr>
          <w:rFonts w:ascii="Times New Roman" w:hAnsi="Times New Roman" w:cs="Times New Roman"/>
          <w:sz w:val="24"/>
          <w:szCs w:val="24"/>
        </w:rPr>
        <w:t>ЕкоСейф</w:t>
      </w:r>
      <w:proofErr w:type="spellEnd"/>
      <w:r w:rsidRPr="00DB7D49">
        <w:rPr>
          <w:rFonts w:ascii="Times New Roman" w:hAnsi="Times New Roman" w:cs="Times New Roman"/>
          <w:sz w:val="24"/>
          <w:szCs w:val="24"/>
        </w:rPr>
        <w:t>“ ООД за налагане на временна мярка „спиране на процедурата“ за възлагане на обществена поръчка с предмет: „Доставка, монтаж и въвеждане в експлоатация на един брой мобилна система за управление на баластни води, като алтернатива на корабното бордово третиране, съобразно Конвенцията за контрол и управление на баластните води и седименти (BWMC)“, открита с Решение № F789220/23.01.2026 г. на генералния директор на Държавно предприятие „Пристанищна инфраструктура“, публикувана в ЦАИС ЕОП под номер 01158-2026-0009.</w:t>
      </w:r>
    </w:p>
    <w:p w:rsidR="00DB7D49" w:rsidRDefault="00DB7D49" w:rsidP="00DB7D49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D49">
        <w:rPr>
          <w:rFonts w:ascii="Times New Roman" w:hAnsi="Times New Roman" w:cs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3-дневен срок от съобщаването му на страните.</w:t>
      </w:r>
    </w:p>
    <w:p w:rsidR="00A0317C" w:rsidRDefault="00A0317C" w:rsidP="00DB7D49">
      <w:pPr>
        <w:ind w:right="18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Гласували „за“ - 6</w:t>
      </w:r>
    </w:p>
    <w:p w:rsidR="00A0317C" w:rsidRDefault="00A0317C" w:rsidP="00A0317C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317C" w:rsidRDefault="00A0317C" w:rsidP="00A0317C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317C" w:rsidRDefault="00A0317C" w:rsidP="00A0317C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317C" w:rsidRDefault="00A0317C" w:rsidP="00A0317C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0317C" w:rsidRDefault="00A0317C" w:rsidP="00A0317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317C" w:rsidRDefault="00A0317C" w:rsidP="00A0317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A0317C" w:rsidRDefault="00A0317C" w:rsidP="00A0317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317C" w:rsidRDefault="00A0317C" w:rsidP="00A0317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317C" w:rsidRDefault="00A0317C" w:rsidP="00A0317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0317C" w:rsidRDefault="00A0317C" w:rsidP="00A0317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F4F6F" w:rsidRDefault="00A0317C" w:rsidP="00DB7D49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4F4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7C"/>
    <w:rsid w:val="004F4F6F"/>
    <w:rsid w:val="00A0317C"/>
    <w:rsid w:val="00DB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4F2D5"/>
  <w15:chartTrackingRefBased/>
  <w15:docId w15:val="{614887F2-AD25-4A14-B090-459F538DE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317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1152</Characters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2026-03-20T08:14:00Z</dcterms:created>
  <dcterms:modified xsi:type="dcterms:W3CDTF">2026-03-20T08:38:00Z</dcterms:modified>
</cp:coreProperties>
</file>